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70" w:rsidRPr="00BB647A" w:rsidRDefault="00C14770" w:rsidP="00C14770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43. Устав муниципального образования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</w:t>
      </w:r>
      <w:r w:rsidRPr="00BB647A">
        <w:rPr>
          <w:b/>
          <w:color w:val="000000"/>
        </w:rPr>
        <w:t>1.</w:t>
      </w:r>
      <w:r w:rsidRPr="00BB647A">
        <w:rPr>
          <w:color w:val="000000"/>
        </w:rPr>
        <w:t xml:space="preserve"> Устав муниципального образования, муниципальный правовой акт о внесении изменений и дополнений в Устав муниципального образования принимаются Собранием депутатов муниципального района большинством в 2/3 голосов от установленной численности депутатов.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</w:t>
      </w:r>
      <w:r w:rsidRPr="00BB647A">
        <w:rPr>
          <w:b/>
          <w:color w:val="000000"/>
        </w:rPr>
        <w:t>2.</w:t>
      </w:r>
      <w:r w:rsidRPr="00BB647A">
        <w:rPr>
          <w:color w:val="000000"/>
        </w:rPr>
        <w:t xml:space="preserve"> </w:t>
      </w:r>
      <w:proofErr w:type="gramStart"/>
      <w:r w:rsidRPr="00BB647A">
        <w:rPr>
          <w:color w:val="000000"/>
        </w:rPr>
        <w:t>Проект Устава муниципального образования, проект муниципального правового акта о внесении изменений и дополнений в настоящий Устав муниципального образования не позднее, чем за 30 дней до дня рассмотрения вопроса о принятии Устава муниципального образования, муниципального правового акта о внесении изменений и дополнений в Устав Собранием депутатов подлежат официальному опубликованию или обнародованию с одновременным опубликованием или обнародованием установленного Собранием депутатов порядка учета</w:t>
      </w:r>
      <w:proofErr w:type="gramEnd"/>
      <w:r w:rsidRPr="00BB647A">
        <w:rPr>
          <w:color w:val="000000"/>
        </w:rPr>
        <w:t xml:space="preserve"> предложений по проекту Устава муниципального образования,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обсуждении. 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</w:t>
      </w:r>
      <w:proofErr w:type="gramStart"/>
      <w:r w:rsidRPr="00BB647A">
        <w:t>В случае  если изменения и дополнения вносятся в целях приведения устава муниципального района в соответствие с Конституцией Российской Федерации, федеральными законами 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района, а также порядка участия граждан в его обсуждении.</w:t>
      </w:r>
      <w:proofErr w:type="gramEnd"/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b/>
          <w:color w:val="000000"/>
        </w:rPr>
        <w:t xml:space="preserve">                   3.</w:t>
      </w:r>
      <w:r w:rsidRPr="00BB647A">
        <w:rPr>
          <w:color w:val="000000"/>
        </w:rPr>
        <w:t xml:space="preserve"> По проекту Устава и проекту муниципального правового акта о внесении изменений и дополнений в настоящий Устав проводятся публичные слушания,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проведения.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</w:t>
      </w:r>
      <w:r w:rsidRPr="00BB647A">
        <w:rPr>
          <w:b/>
          <w:color w:val="000000"/>
        </w:rPr>
        <w:t>4.</w:t>
      </w:r>
      <w:r w:rsidRPr="00BB647A">
        <w:rPr>
          <w:color w:val="000000"/>
        </w:rPr>
        <w:t xml:space="preserve"> Устав, муниципальный правовой акт о внесении изменений и дополнений в настоящий Устав после их принятия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</w:t>
      </w:r>
      <w:hyperlink r:id="rId4" w:history="1">
        <w:r w:rsidRPr="00BB647A">
          <w:rPr>
            <w:color w:val="000000"/>
          </w:rPr>
          <w:t>порядке</w:t>
        </w:r>
      </w:hyperlink>
      <w:r w:rsidRPr="00BB647A">
        <w:rPr>
          <w:color w:val="000000"/>
        </w:rPr>
        <w:t>, установленном федеральным законодательством.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b/>
          <w:color w:val="000000"/>
        </w:rPr>
        <w:t xml:space="preserve">                  5.</w:t>
      </w:r>
      <w:r w:rsidRPr="00BB647A">
        <w:rPr>
          <w:color w:val="000000"/>
        </w:rPr>
        <w:t xml:space="preserve"> Устав муниципального района, муниципальный правовой акт о внесении изменений и дополнений в устав муниципального района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</w:t>
      </w:r>
      <w:proofErr w:type="gramStart"/>
      <w:r w:rsidRPr="00BB647A">
        <w:rPr>
          <w:color w:val="000000"/>
        </w:rPr>
        <w:t>Глава муниципального района обязан опубликовать (обнародовать) зарегистрированные устав муниципального района, муниципальный правовой акт о внесении изменений и дополнений в устав муниципального района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</w:t>
      </w:r>
      <w:proofErr w:type="gramEnd"/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Глава муниципального района в течение 10 дней со дня официального опубликования Устава муниципального района (муниципального правового акта о внесении изменений в Устав муниципального района) обязан направить в регистрирующий орган сведения об источнике и о дате официального опубликования Устава муниципального района (муниципального правового акта о внесении изменений в Устав муниципального района).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b/>
          <w:color w:val="000000"/>
        </w:rPr>
        <w:t xml:space="preserve">                   6.</w:t>
      </w:r>
      <w:r w:rsidRPr="00BB647A">
        <w:rPr>
          <w:color w:val="000000"/>
        </w:rPr>
        <w:t xml:space="preserve"> </w:t>
      </w:r>
      <w:proofErr w:type="gramStart"/>
      <w:r w:rsidRPr="00BB647A">
        <w:rPr>
          <w:color w:val="000000"/>
        </w:rPr>
        <w:t xml:space="preserve">Изменения и дополнения, внесенные в Устав муниципального образования и изменяющие структуру органов местного самоуправления, </w:t>
      </w:r>
      <w:r w:rsidRPr="00BB647A">
        <w:rPr>
          <w:color w:val="FF0000"/>
        </w:rPr>
        <w:t xml:space="preserve">разграничение полномочий между органами местного самоуправления (за исключением случаев приведения устава муниципального района в соответствие с федеральными законами, а также изменения </w:t>
      </w:r>
      <w:r w:rsidRPr="00BB647A">
        <w:rPr>
          <w:color w:val="000000"/>
        </w:rPr>
        <w:t xml:space="preserve">полномочий, срока полномочий, порядка избрания выборных должностных лиц местного </w:t>
      </w:r>
      <w:r w:rsidRPr="00BB647A">
        <w:rPr>
          <w:color w:val="000000"/>
        </w:rPr>
        <w:lastRenderedPageBreak/>
        <w:t xml:space="preserve">самоуправления), вступает в силу </w:t>
      </w:r>
      <w:r w:rsidRPr="00BB647A">
        <w:rPr>
          <w:color w:val="FF0000"/>
        </w:rPr>
        <w:t>после истечении срока полномочий главы муниципального района, подписавшего муниципальный правовой акт о</w:t>
      </w:r>
      <w:proofErr w:type="gramEnd"/>
      <w:r w:rsidRPr="00BB647A">
        <w:rPr>
          <w:color w:val="FF0000"/>
        </w:rPr>
        <w:t xml:space="preserve"> </w:t>
      </w:r>
      <w:proofErr w:type="gramStart"/>
      <w:r w:rsidRPr="00BB647A">
        <w:rPr>
          <w:color w:val="FF0000"/>
        </w:rPr>
        <w:t>внесении</w:t>
      </w:r>
      <w:proofErr w:type="gramEnd"/>
      <w:r w:rsidRPr="00BB647A">
        <w:rPr>
          <w:color w:val="FF0000"/>
        </w:rPr>
        <w:t xml:space="preserve"> изменений и дополнений в Устав муниципального района.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b/>
          <w:color w:val="000000"/>
        </w:rPr>
        <w:t xml:space="preserve">                   7.</w:t>
      </w:r>
      <w:r w:rsidRPr="00BB647A">
        <w:rPr>
          <w:color w:val="000000"/>
        </w:rPr>
        <w:t xml:space="preserve"> Приведение Устава муниципального образования в соответствие с федеральным законом, законом Республики Дагестан осуществляется в установленный этими законодательными актами срок. В случае</w:t>
      </w:r>
      <w:proofErr w:type="gramStart"/>
      <w:r w:rsidRPr="00BB647A">
        <w:rPr>
          <w:color w:val="000000"/>
        </w:rPr>
        <w:t>,</w:t>
      </w:r>
      <w:proofErr w:type="gramEnd"/>
      <w:r w:rsidRPr="00BB647A">
        <w:rPr>
          <w:color w:val="000000"/>
        </w:rPr>
        <w:t xml:space="preserve"> если федеральным законом, законом Республики Дагестан указанный срок не установлен, срок приведения устава муниципального образования в соответствие с федеральным законом, законом Республики Дагестан определяется с учетом даты вступления в силу соответствующего федерального закона, закона Республики Дагестан,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Собрания депутатов муниципального района, сроков государственной регистрации и официального опубликования (обнародования) такого муниципального правового акта и, как правило, не должен превышать шесть месяцев. </w:t>
      </w:r>
    </w:p>
    <w:p w:rsidR="00C14770" w:rsidRPr="00BB647A" w:rsidRDefault="00C14770" w:rsidP="00C14770">
      <w:pPr>
        <w:pStyle w:val="a3"/>
        <w:spacing w:before="0" w:beforeAutospacing="0" w:after="0" w:afterAutospacing="0"/>
        <w:jc w:val="both"/>
        <w:rPr>
          <w:b/>
          <w:bCs/>
          <w:i/>
          <w:color w:val="00B050"/>
        </w:rPr>
      </w:pPr>
      <w:r w:rsidRPr="00BB647A">
        <w:rPr>
          <w:color w:val="000000"/>
        </w:rPr>
        <w:t xml:space="preserve">             </w:t>
      </w:r>
      <w:r w:rsidRPr="00BB647A">
        <w:rPr>
          <w:b/>
          <w:color w:val="00B050"/>
        </w:rPr>
        <w:t>8.Изменения и дополнения в устав муниципального района вносятся муниципальным правовым актом, который оформляется решением Собрания депутатов муниципального района, подписанным его председателем и главой муниципального района».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14770"/>
    <w:rsid w:val="00C14770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69D6FFB879EAC55704B8D80A38DB187E63B77F027AE6D04C120ABD325G9Z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2021-04-19T11:37:00Z</dcterms:created>
  <dcterms:modified xsi:type="dcterms:W3CDTF">2021-04-19T11:37:00Z</dcterms:modified>
</cp:coreProperties>
</file>