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07" w:rsidRPr="00BB647A" w:rsidRDefault="009E6907" w:rsidP="009E6907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42.  Система муниципальных правовых актов муниципального района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1. По вопросам местного значения население муниципального района непосредственно, органы местного самоуправления и должностные лица местного самоуправления принимают муниципальные правовые акты.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2. </w:t>
      </w:r>
      <w:proofErr w:type="gramStart"/>
      <w:r w:rsidRPr="00BB647A">
        <w:rPr>
          <w:color w:val="000000"/>
        </w:rPr>
        <w:t>Муниципальный правовой акт - решение, принятое непосредственно населением муниципального района по вопросам местного значения, либо решение, принятое органом местного самоуправления и (или) должностным лицом местного самоуправления по вопросам местного значения, по вопросам осуществления отдельных государственных полномочий, переданных органам местного самоуправления федеральными законами и законами Республики Дагестан, а также по иным вопросам, отнесенным уставом муниципального района в соответствии с федеральными законами к</w:t>
      </w:r>
      <w:proofErr w:type="gramEnd"/>
      <w:r w:rsidRPr="00BB647A">
        <w:rPr>
          <w:color w:val="000000"/>
        </w:rPr>
        <w:t xml:space="preserve"> полномочиям органов местного самоуправления и (или) должностных лиц местного самоуправления, документально оформленные, обязательные для исполнения на территории муниципального района, устанавливающие либо изменяющие общеобязательные правила или имеющие индивидуальный характер.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3. В систему муниципальных правовых актов входят: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1) устав муниципального района, правовые акты, принятые на местном референдуме (сходе граждан);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2) нормативные и иные правовые акты Собрания депутатов муниципального района;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3) правовые акты Главы муниципального района, администрации муниципального района и иных органов местного самоуправления и должностных лиц местного самоуправления, предусмотренных уставом муниципального района.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4. Устав муниципального района и оформленные в виде правовых актов решения, принятые на местном референдуме являются актами высшей юридической силы в системе муниципальных правовых актов, имеют прямое действие и применяются на всей территории муниципального района.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Иные муниципальные правовые акты не должны противоречить настоящему Уставу и правовым актам, принятым на местном референдуме.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5. Муниципальные правовые акты муниципального района не должны противоречить Конституции Российской Федерации, федеральным конституционным законам, федеральным законам и иным нормативным правовым актам Российской Федерации, а также Конституции Республики Дагестан, законам Республики Дагестан, иным нормативным правовым актам Республики Дагестан.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6. За неисполнение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Дагестан.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7. По вопросам осуществления отдельных государственных полномочий, переданных органам местного самоуправления муниципального района федеральными законами и законами Республики Дагестан, принимаются муниципальные правовые акты на основании и во исполнение положений, установленных соответствующими федеральными законами, законами Республики Дагестан.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8. </w:t>
      </w:r>
      <w:proofErr w:type="gramStart"/>
      <w:r w:rsidRPr="00BB647A">
        <w:rPr>
          <w:color w:val="000000"/>
        </w:rPr>
        <w:t>Если для реализации решения, принятого путем прямого волеизъявления населения муниципального района,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течение 15 дней со дня вступления в силу решения, принятого на местном референдуме, определить срок подготовки и (или) принятия соответствующего муниципального правового акта.</w:t>
      </w:r>
      <w:proofErr w:type="gramEnd"/>
      <w:r w:rsidRPr="00BB647A">
        <w:rPr>
          <w:color w:val="000000"/>
        </w:rPr>
        <w:t xml:space="preserve"> Указанный срок не может превышать три месяца.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9. Нарушение срока издания муниципального правового акта, необходимого для реализации решения, принятого путем прямого волеизъявления населения, является </w:t>
      </w:r>
      <w:r w:rsidRPr="00BB647A">
        <w:rPr>
          <w:color w:val="000000"/>
        </w:rPr>
        <w:lastRenderedPageBreak/>
        <w:t>основанием для отзыва Главы муниципального района или досрочного прекращения полномочий Собрания депутатов муниципального района.</w:t>
      </w:r>
    </w:p>
    <w:p w:rsidR="009E6907" w:rsidRPr="00BB647A" w:rsidRDefault="009E6907" w:rsidP="009E69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10. Муниципальные нормативные правовые акты муниципального района,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подлежать экспертизе, проводимой органами местного самоуправления муниципального района в порядке, установленном муниципальными нормативными правовыми актами в соответствии с Законом Республики Дагестан от 11.12.2014 №89.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9E6907"/>
    <w:rsid w:val="009E6907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2021-04-19T11:36:00Z</dcterms:created>
  <dcterms:modified xsi:type="dcterms:W3CDTF">2021-04-19T11:36:00Z</dcterms:modified>
</cp:coreProperties>
</file>