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600" w:rsidRPr="00BB647A" w:rsidRDefault="00461600" w:rsidP="00461600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14 Правотворческая инициатива граждан</w:t>
      </w:r>
    </w:p>
    <w:p w:rsidR="00461600" w:rsidRPr="00BB647A" w:rsidRDefault="00461600" w:rsidP="00461600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61600" w:rsidRPr="00BB647A" w:rsidRDefault="00461600" w:rsidP="0046160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1. С правотворческой инициативой может выступить инициативная группа граждан, обладающих избирательным правом, в порядке, установленном нормативным правовым актом Собрания депутатов муниципального района.</w:t>
      </w:r>
    </w:p>
    <w:p w:rsidR="00461600" w:rsidRPr="00BB647A" w:rsidRDefault="00461600" w:rsidP="0046160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Минимальная численность инициативной группы граждан не может превышать 3 процента от числа жителей муниципального района, обладающих избирательным правом.</w:t>
      </w:r>
    </w:p>
    <w:p w:rsidR="00461600" w:rsidRPr="00BB647A" w:rsidRDefault="00461600" w:rsidP="0046160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В случае отсутствия нормативного правового акта Собрания депутатов муниципального района, регулирующего порядок реализации правотворческой инициативы граждан, принятие к рассмотрению и рассмотрение проекта муниципального правового акта, внесенного гражданами, осуществляются в соответствии с Федеральным законом от 06.10.2003 года № 131-ФЗ.</w:t>
      </w:r>
    </w:p>
    <w:p w:rsidR="00461600" w:rsidRPr="00BB647A" w:rsidRDefault="00461600" w:rsidP="0046160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2. Проект муниципального правового акта, внесенный в порядке реализации правотворческой инициативы граждан, подлежит обязательному рассмотрению органом местного самоуправления или должностным лицом местного самоуправления, к компетенции которого относится принятие соответствующего акта, в течение трех месяцев со дня его внесения.</w:t>
      </w:r>
    </w:p>
    <w:p w:rsidR="00461600" w:rsidRPr="00BB647A" w:rsidRDefault="00461600" w:rsidP="0046160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В случае</w:t>
      </w:r>
      <w:proofErr w:type="gramStart"/>
      <w:r w:rsidRPr="00BB647A">
        <w:rPr>
          <w:color w:val="000000"/>
        </w:rPr>
        <w:t>,</w:t>
      </w:r>
      <w:proofErr w:type="gramEnd"/>
      <w:r w:rsidRPr="00BB647A">
        <w:rPr>
          <w:color w:val="000000"/>
        </w:rPr>
        <w:t xml:space="preserve"> если принятие муниципального правового акта, проект которого внесен в порядке реализации правотворческой инициативы граждан, относится к компетенции Собрания депутатов, указанный проект должен быть рассмотрен на открытом заседании данного органа.</w:t>
      </w:r>
    </w:p>
    <w:p w:rsidR="00461600" w:rsidRPr="00BB647A" w:rsidRDefault="00461600" w:rsidP="0046160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3. 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инициативы граждан, должно быть официально в письменной форме доведено до сведения внесшей его инициативной группы граждан.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461600"/>
    <w:rsid w:val="00461600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61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2021-04-19T11:25:00Z</dcterms:created>
  <dcterms:modified xsi:type="dcterms:W3CDTF">2021-04-19T11:26:00Z</dcterms:modified>
</cp:coreProperties>
</file>