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5C" w:rsidRPr="00D65F98" w:rsidRDefault="00B3625C" w:rsidP="00B3625C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D65F98">
        <w:rPr>
          <w:b/>
          <w:color w:val="000000"/>
          <w:sz w:val="27"/>
        </w:rPr>
        <w:t>Статья 8. Полномочия органов местного самоуправления по решению вопросов местного значения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</w:t>
      </w:r>
      <w:r w:rsidRPr="00D65F98">
        <w:rPr>
          <w:color w:val="000000"/>
          <w:sz w:val="27"/>
        </w:rPr>
        <w:t>1. В целях решения вопросов местного значения органы местного самоуправления муниципального района обладают следующими полномочиями: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1) принятие устава муниципального района и внесение в него изменений и дополнений, издание муниципальных правовых актов;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2) установление официальных символов муниципального района;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6) полномочиями по организации теплоснабжения, предусмотренными Федеральным законом от 27.07.2010 № 190-ФЗ «О теплоснабжении»;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7) полномочиями в сфере водоснабжения и водоотведения, предусмотренными Федеральным законом</w:t>
      </w:r>
      <w:r>
        <w:rPr>
          <w:color w:val="000000"/>
          <w:sz w:val="27"/>
        </w:rPr>
        <w:t xml:space="preserve"> от 07.12.2011 года № 416-ФЗ</w:t>
      </w:r>
      <w:r w:rsidRPr="00D65F98">
        <w:rPr>
          <w:color w:val="000000"/>
          <w:sz w:val="27"/>
        </w:rPr>
        <w:t xml:space="preserve"> "О водоснабжении и водоотведении»;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</w:t>
      </w:r>
      <w:r w:rsidRPr="00C05906">
        <w:rPr>
          <w:color w:val="000000"/>
          <w:sz w:val="27"/>
        </w:rPr>
        <w:t>отзыву главы муниципального района</w:t>
      </w:r>
      <w:r w:rsidRPr="00C05906">
        <w:rPr>
          <w:i/>
          <w:color w:val="000000"/>
          <w:sz w:val="27"/>
        </w:rPr>
        <w:t>,</w:t>
      </w:r>
      <w:r w:rsidRPr="00D65F98">
        <w:rPr>
          <w:color w:val="000000"/>
          <w:sz w:val="27"/>
        </w:rPr>
        <w:t xml:space="preserve"> голосования по вопросам изменения границ муниципального района, преобразования муниципального района;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9) принятие и организация выполнения планов и программ комплексного социально-экономического развития муниципального района, а также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11) осуществление международных и внешнеэкономических связей в соответствии с федеральными законами;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12) организация профессионального образования и дополнительного профессионального образования выборных должностных лиц местного </w:t>
      </w:r>
      <w:r w:rsidRPr="00D65F98">
        <w:rPr>
          <w:color w:val="000000"/>
          <w:sz w:val="27"/>
        </w:rPr>
        <w:lastRenderedPageBreak/>
        <w:t>самоуправления, членов выборных органов местного самоуправления, депутатов Собрания депутатов муниципального района,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14) иными полномочиями в соответствии с Федеральным законом от 06.10.2003 года № 131-ФЗ, настоящим Уставом.</w:t>
      </w:r>
    </w:p>
    <w:p w:rsidR="00B3625C" w:rsidRPr="00D65F98" w:rsidRDefault="00B3625C" w:rsidP="00B3625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</w:t>
      </w:r>
      <w:r w:rsidRPr="00D65F98">
        <w:rPr>
          <w:color w:val="000000"/>
          <w:sz w:val="27"/>
        </w:rPr>
        <w:t xml:space="preserve">2. Полномочия органов местного самоуправления, установленные настоящей статьей, осуществляются органами местного самоуправления муниципального района самостоятельно. 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25C"/>
    <w:rsid w:val="000470E4"/>
    <w:rsid w:val="00B3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>Krokoz™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2017-10-13T06:36:00Z</dcterms:created>
  <dcterms:modified xsi:type="dcterms:W3CDTF">2017-10-13T06:36:00Z</dcterms:modified>
</cp:coreProperties>
</file>