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97" w:rsidRPr="006F687C" w:rsidRDefault="005A5597" w:rsidP="005A5597">
      <w:pPr>
        <w:pStyle w:val="a3"/>
        <w:spacing w:before="0" w:beforeAutospacing="0" w:after="0" w:afterAutospacing="0"/>
        <w:jc w:val="center"/>
        <w:rPr>
          <w:b/>
          <w:color w:val="000000"/>
          <w:sz w:val="27"/>
        </w:rPr>
      </w:pPr>
      <w:r w:rsidRPr="006F687C">
        <w:rPr>
          <w:b/>
          <w:color w:val="000000"/>
          <w:sz w:val="27"/>
        </w:rPr>
        <w:t>Статья 14 Правотворческая инициатива граждан</w:t>
      </w:r>
    </w:p>
    <w:p w:rsidR="005A5597" w:rsidRPr="00D65F98" w:rsidRDefault="005A5597" w:rsidP="005A5597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 </w:t>
      </w:r>
      <w:r w:rsidRPr="00D65F98">
        <w:rPr>
          <w:color w:val="000000"/>
          <w:sz w:val="27"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Собрания депутатов муниципального района.</w:t>
      </w:r>
    </w:p>
    <w:p w:rsidR="005A5597" w:rsidRPr="00D65F98" w:rsidRDefault="005A5597" w:rsidP="005A5597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  </w:t>
      </w:r>
      <w:r w:rsidRPr="00D65F98">
        <w:rPr>
          <w:color w:val="000000"/>
          <w:sz w:val="27"/>
        </w:rPr>
        <w:t>Минимальная численность инициативной группы граждан не может превышать 3 процента от числа жителей муниципального района, обладающих избирательным правом.</w:t>
      </w:r>
    </w:p>
    <w:p w:rsidR="005A5597" w:rsidRPr="00D65F98" w:rsidRDefault="005A5597" w:rsidP="005A5597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  </w:t>
      </w:r>
      <w:r w:rsidRPr="00D65F98">
        <w:rPr>
          <w:color w:val="000000"/>
          <w:sz w:val="27"/>
        </w:rPr>
        <w:t>В случае отсутствия нормативного правового акта Собрания депутатов муниципального района, регулирующего порядок реализации правотворческой инициативы граждан, принятие к рассмотрению и рассмотрение проекта муниципального правового акта, внесенного гражданами, осуществляются в соответствии с Федеральным законом от 06.10.2003 года № 131-ФЗ.</w:t>
      </w:r>
    </w:p>
    <w:p w:rsidR="005A5597" w:rsidRPr="00D65F98" w:rsidRDefault="005A5597" w:rsidP="005A5597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   </w:t>
      </w:r>
      <w:r w:rsidRPr="00D65F98">
        <w:rPr>
          <w:color w:val="000000"/>
          <w:sz w:val="27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самоуправления, к компетенции которого относится принятие соответствующего акта, в течение трех месяцев со дня его внесения.</w:t>
      </w:r>
    </w:p>
    <w:p w:rsidR="005A5597" w:rsidRPr="00D65F98" w:rsidRDefault="005A5597" w:rsidP="005A5597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  </w:t>
      </w:r>
      <w:r w:rsidRPr="00D65F98">
        <w:rPr>
          <w:color w:val="000000"/>
          <w:sz w:val="27"/>
        </w:rPr>
        <w:t>В случае</w:t>
      </w:r>
      <w:proofErr w:type="gramStart"/>
      <w:r w:rsidRPr="00D65F98">
        <w:rPr>
          <w:color w:val="000000"/>
          <w:sz w:val="27"/>
        </w:rPr>
        <w:t>,</w:t>
      </w:r>
      <w:proofErr w:type="gramEnd"/>
      <w:r w:rsidRPr="00D65F98">
        <w:rPr>
          <w:color w:val="000000"/>
          <w:sz w:val="27"/>
        </w:rPr>
        <w:t xml:space="preserve">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Собрания депутатов, указанный проект должен быть рассмотрен на открытом заседании данного органа.</w:t>
      </w:r>
    </w:p>
    <w:p w:rsidR="005A5597" w:rsidRPr="00D65F98" w:rsidRDefault="005A5597" w:rsidP="005A5597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   </w:t>
      </w:r>
      <w:r w:rsidRPr="00D65F98">
        <w:rPr>
          <w:color w:val="000000"/>
          <w:sz w:val="27"/>
        </w:rPr>
        <w:t>3.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597"/>
    <w:rsid w:val="000470E4"/>
    <w:rsid w:val="005A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>Krokoz™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2017-10-13T06:40:00Z</dcterms:created>
  <dcterms:modified xsi:type="dcterms:W3CDTF">2017-10-13T06:41:00Z</dcterms:modified>
</cp:coreProperties>
</file>