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3E" w:rsidRPr="00E70AB6" w:rsidRDefault="0091253E" w:rsidP="0091253E">
      <w:pPr>
        <w:pStyle w:val="a3"/>
        <w:rPr>
          <w:b/>
          <w:color w:val="000000"/>
          <w:sz w:val="27"/>
        </w:rPr>
      </w:pPr>
      <w:r w:rsidRPr="00E70AB6">
        <w:rPr>
          <w:b/>
          <w:color w:val="000000"/>
          <w:sz w:val="27"/>
        </w:rPr>
        <w:t>Статья 4</w:t>
      </w:r>
      <w:r>
        <w:rPr>
          <w:b/>
          <w:color w:val="000000"/>
          <w:sz w:val="27"/>
        </w:rPr>
        <w:t>5</w:t>
      </w:r>
      <w:r w:rsidRPr="00E70AB6">
        <w:rPr>
          <w:b/>
          <w:color w:val="000000"/>
          <w:sz w:val="27"/>
        </w:rPr>
        <w:t>. Муниципальное имущ</w:t>
      </w:r>
      <w:r>
        <w:rPr>
          <w:b/>
          <w:color w:val="000000"/>
          <w:sz w:val="27"/>
        </w:rPr>
        <w:t>ество и порядок его формирования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>1. Экономическую основу местного самоуправления муниципального района составляют находящееся в муниципальной собственности имущество, средства местных бюджетов, а также имущественные права муниципального района.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>2. Муниципальная собственность признается и защищается государством наравне с иными формами собственности.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>3. В собственности муниципального района может находиться: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proofErr w:type="gramStart"/>
      <w:r w:rsidRPr="00D65F98">
        <w:rPr>
          <w:color w:val="000000"/>
          <w:sz w:val="27"/>
        </w:rPr>
        <w:t>1) имущество, предназначенное для решения вопросов местного значения;</w:t>
      </w:r>
      <w:proofErr w:type="gramEnd"/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Республики Дагестан, а также имущество, предназначенное для осуществления отдельных полномочий органов местного самоуправления, переданных им в порядке, предусмотренном частью 4 статьи 15 Федерального закона от 06.10.2003 №131-ФЗ;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Собрания депутатов муниципального района;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4) имущество, необходимое для решения вопросов, право решения, которых предоставлено органам местного самоуправления федеральными законами и которые не отнесены к вопросам местного значения;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5) имущество, предназначенное для решения вопросов местного значения в соответствии с частью 4 статьи 14 Федерального закона от 06.10.2003 №131-ФЗ, а также имущество, предназначенное для осуществления полномочий по решению вопросов местного значения в соответствии с частями 1 и 1.1 статьи 17 Федерального закона от 06.10.2003 №131-ФЗ.</w:t>
      </w:r>
    </w:p>
    <w:p w:rsidR="0091253E" w:rsidRPr="00D65F98" w:rsidRDefault="0091253E" w:rsidP="0091253E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4. В случаях возникновения у муниципального района права собственности на имущество, не соответствующее требованиям части 3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53E"/>
    <w:rsid w:val="000470E4"/>
    <w:rsid w:val="0091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>Krokoz™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2017-10-13T06:58:00Z</dcterms:created>
  <dcterms:modified xsi:type="dcterms:W3CDTF">2017-10-13T06:58:00Z</dcterms:modified>
</cp:coreProperties>
</file>