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DB" w:rsidRDefault="00EF54DB" w:rsidP="00EF54D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66129">
        <w:rPr>
          <w:b/>
          <w:color w:val="000000"/>
          <w:sz w:val="27"/>
          <w:szCs w:val="27"/>
        </w:rPr>
        <w:t>Статья 68. Контроль и надзор за деятельностью органов местного самоуправления и должностных лиц местного самоуправления</w:t>
      </w:r>
    </w:p>
    <w:p w:rsidR="00EF54DB" w:rsidRPr="00266129" w:rsidRDefault="00EF54DB" w:rsidP="00EF54D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F54DB" w:rsidRDefault="00EF54DB" w:rsidP="00EF5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Конституции Республики Дагестан, законов Республики Дагестан, настоящего Устава, муниципальных правовых актов.</w:t>
      </w:r>
    </w:p>
    <w:p w:rsidR="00EF54DB" w:rsidRDefault="00EF54DB" w:rsidP="00EF5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2. </w:t>
      </w:r>
      <w:proofErr w:type="gramStart"/>
      <w:r>
        <w:rPr>
          <w:color w:val="000000"/>
          <w:sz w:val="27"/>
          <w:szCs w:val="27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Дагестан, включая территориальные органы федеральных органов исполнительной власти и органы исполнительной власти Республики Дагестан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Республики Дагестан, законов и иных нормативных правовых актов Республики Дагестан, настоящего Устава и иных муниципальных нормативных правовых актов при решении ими вопросов местного значения, </w:t>
      </w:r>
      <w:r w:rsidRPr="00217513">
        <w:rPr>
          <w:color w:val="FF0000"/>
          <w:sz w:val="27"/>
          <w:szCs w:val="27"/>
        </w:rPr>
        <w:t>осуществлении</w:t>
      </w:r>
      <w:r>
        <w:rPr>
          <w:color w:val="000000"/>
          <w:sz w:val="27"/>
          <w:szCs w:val="27"/>
        </w:rPr>
        <w:t xml:space="preserve"> </w:t>
      </w:r>
      <w:r w:rsidRPr="003A2E32">
        <w:rPr>
          <w:color w:val="FF0000"/>
          <w:sz w:val="27"/>
          <w:szCs w:val="27"/>
        </w:rPr>
        <w:t>полномочий по решению указанных вопросов,  иных полномочий и реализации прав</w:t>
      </w:r>
      <w:r>
        <w:rPr>
          <w:color w:val="000000"/>
          <w:sz w:val="27"/>
          <w:szCs w:val="27"/>
        </w:rPr>
        <w:t>, закрепленных за ними в соответствии с федеральными</w:t>
      </w:r>
      <w:proofErr w:type="gramEnd"/>
      <w:r>
        <w:rPr>
          <w:color w:val="000000"/>
          <w:sz w:val="27"/>
          <w:szCs w:val="27"/>
        </w:rPr>
        <w:t xml:space="preserve"> законами, настоящим Уставом,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Республики Дагестан, законов и иных нормативных правовых актов Республики Дагестан, настоящего Устава.</w:t>
      </w:r>
    </w:p>
    <w:p w:rsidR="00EF54DB" w:rsidRDefault="00EF54DB" w:rsidP="00EF5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3.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федеральными законами и настоящим Уставом к полномочиям органов местного самоуправления муниципального района, а также финансового обеспечения из местного бюджета соответствующих расходов.</w:t>
      </w:r>
    </w:p>
    <w:p w:rsidR="00EF54DB" w:rsidRDefault="00EF54DB" w:rsidP="00EF5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4. Органы местного самоуправления и должностные лица местного самоуправления, наделенные в соответствии с настоящим Уставом </w:t>
      </w:r>
      <w:proofErr w:type="gramStart"/>
      <w:r>
        <w:rPr>
          <w:color w:val="000000"/>
          <w:sz w:val="27"/>
          <w:szCs w:val="27"/>
        </w:rPr>
        <w:t>контрольными</w:t>
      </w:r>
      <w:proofErr w:type="gramEnd"/>
    </w:p>
    <w:p w:rsidR="00EF54DB" w:rsidRDefault="00EF54DB" w:rsidP="00EF5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функциями, осуществляют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соответствием деятельности органов местного самоуправления и должностных лиц местного самоуправления настоящему Уставу, нормативным правовым актам Собрания депутатов, обеспечивают исполнение муниципальных правовых актов и их соответствие Конституции Российской Федерации, федеральным законам, Конституции Республики Дагестан и законам Республики Дагестан.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4DB"/>
    <w:rsid w:val="000470E4"/>
    <w:rsid w:val="00EF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Company>Krokoz™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2017-10-13T07:05:00Z</dcterms:created>
  <dcterms:modified xsi:type="dcterms:W3CDTF">2017-10-13T07:05:00Z</dcterms:modified>
</cp:coreProperties>
</file>